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32"/>
          <w:szCs w:val="3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-365760</wp:posOffset>
                </wp:positionV>
                <wp:extent cx="2552700" cy="1019175"/>
                <wp:effectExtent l="0" t="3175" r="0" b="0"/>
                <wp:wrapNone/>
                <wp:docPr id="1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019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pP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  <w:t xml:space="preserve">21 rue des Iris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pP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  <w:t xml:space="preserve">92160 Antony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pP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  <w:t xml:space="preserve">Tél : 06.64.25.48.88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pP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  <w:t xml:space="preserve">Mél : gil.dossantos@laposte.net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color w:val="ffffff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2336;o:allowoverlap:true;o:allowincell:true;mso-position-horizontal-relative:text;margin-left:376.25pt;mso-position-horizontal:absolute;mso-position-vertical-relative:text;margin-top:-28.80pt;mso-position-vertical:absolute;width:201.00pt;height:80.2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="Segoe UI Semilight" w:hAnsi="Segoe UI Semilight" w:eastAsia="Yu Gothic UI Semilight"/>
                          <w:color w:val="ffffff"/>
                        </w:rPr>
                      </w:pP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  <w:t xml:space="preserve">21 rue des Iris</w:t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Segoe UI Semilight" w:hAnsi="Segoe UI Semilight" w:eastAsia="Yu Gothic UI Semilight"/>
                          <w:color w:val="ffffff"/>
                        </w:rPr>
                      </w:pP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  <w:t xml:space="preserve">92160 Antony</w:t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Segoe UI Semilight" w:hAnsi="Segoe UI Semilight" w:eastAsia="Yu Gothic UI Semilight"/>
                          <w:color w:val="ffffff"/>
                        </w:rPr>
                      </w:pP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  <w:t xml:space="preserve">Tél : 06.64.25.48.88</w:t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Segoe UI Semilight" w:hAnsi="Segoe UI Semilight" w:eastAsia="Yu Gothic UI Semilight"/>
                          <w:color w:val="ffffff"/>
                        </w:rPr>
                      </w:pP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  <w:t xml:space="preserve">Mél : gil.dossantos@laposte.net</w:t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  <w:r>
                        <w:rPr>
                          <w:rFonts w:ascii="Segoe UI Semilight" w:hAnsi="Segoe UI Semilight" w:eastAsia="Yu Gothic UI Semilight"/>
                          <w:color w:val="fffff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-416560</wp:posOffset>
                </wp:positionV>
                <wp:extent cx="2133600" cy="409575"/>
                <wp:effectExtent l="0" t="0" r="0" b="9525"/>
                <wp:wrapNone/>
                <wp:docPr id="2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63"/>
                              <w:pBdr/>
                              <w:spacing/>
                              <w:ind/>
                              <w:jc w:val="center"/>
                              <w:rPr>
                                <w:rFonts w:ascii="Segoe UI Semilight" w:hAnsi="Segoe UI Semilight" w:cs="Segoe UI Semilight"/>
                                <w:b/>
                                <w:color w:val="00aeac"/>
                                <w:sz w:val="36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00aeac"/>
                                <w:sz w:val="36"/>
                                <w:szCs w:val="20"/>
                              </w:rPr>
                              <w:t xml:space="preserve">Gil DOS SANTOS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00aeac"/>
                                <w:sz w:val="36"/>
                                <w:szCs w:val="20"/>
                              </w:rPr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00aeac"/>
                                <w:sz w:val="36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Verdana" w:hAnsi="Verdana"/>
                                <w:b/>
                                <w:color w:val="00aeac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aeac"/>
                                <w:sz w:val="28"/>
                                <w:szCs w:val="20"/>
                              </w:rPr>
                            </w:r>
                            <w:r>
                              <w:rPr>
                                <w:rFonts w:ascii="Verdana" w:hAnsi="Verdana"/>
                                <w:b/>
                                <w:color w:val="00aeac"/>
                                <w:sz w:val="28"/>
                                <w:szCs w:val="20"/>
                              </w:rPr>
                            </w:r>
                            <w:r>
                              <w:rPr>
                                <w:rFonts w:ascii="Verdana" w:hAnsi="Verdana"/>
                                <w:b/>
                                <w:color w:val="00aeac"/>
                                <w:sz w:val="28"/>
                                <w:szCs w:val="2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0288;o:allowoverlap:true;o:allowincell:true;mso-position-horizontal-relative:text;margin-left:182.00pt;mso-position-horizontal:absolute;mso-position-vertical-relative:text;margin-top:-32.80pt;mso-position-vertical:absolute;width:168.00pt;height:32.25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pStyle w:val="963"/>
                        <w:pBdr/>
                        <w:spacing/>
                        <w:ind/>
                        <w:jc w:val="center"/>
                        <w:rPr>
                          <w:rFonts w:ascii="Segoe UI Semilight" w:hAnsi="Segoe UI Semilight" w:cs="Segoe UI Semilight"/>
                          <w:b/>
                          <w:color w:val="00aeac"/>
                          <w:sz w:val="36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b/>
                          <w:color w:val="00aeac"/>
                          <w:sz w:val="36"/>
                          <w:szCs w:val="20"/>
                        </w:rPr>
                        <w:t xml:space="preserve">Gil DOS SANTOS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00aeac"/>
                          <w:sz w:val="36"/>
                          <w:szCs w:val="20"/>
                        </w:rPr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00aeac"/>
                          <w:sz w:val="36"/>
                          <w:szCs w:val="2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Verdana" w:hAnsi="Verdana"/>
                          <w:b/>
                          <w:color w:val="00aeac"/>
                          <w:sz w:val="28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00aeac"/>
                          <w:sz w:val="28"/>
                          <w:szCs w:val="20"/>
                        </w:rPr>
                      </w:r>
                      <w:r>
                        <w:rPr>
                          <w:rFonts w:ascii="Verdana" w:hAnsi="Verdana"/>
                          <w:b/>
                          <w:color w:val="00aeac"/>
                          <w:sz w:val="28"/>
                          <w:szCs w:val="20"/>
                        </w:rPr>
                      </w:r>
                      <w:r>
                        <w:rPr>
                          <w:rFonts w:ascii="Verdana" w:hAnsi="Verdana"/>
                          <w:b/>
                          <w:color w:val="00aeac"/>
                          <w:sz w:val="28"/>
                          <w:szCs w:val="2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-365760</wp:posOffset>
                </wp:positionV>
                <wp:extent cx="2057400" cy="876300"/>
                <wp:effectExtent l="4445" t="3175" r="0" b="0"/>
                <wp:wrapNone/>
                <wp:docPr id="3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7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  <w:t xml:space="preserve">4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  <w:t xml:space="preserve">9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  <w:t xml:space="preserve"> ans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  <w:t xml:space="preserve">Nationalité française</w:t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</w:r>
                            <w:r>
                              <w:rPr>
                                <w:rFonts w:ascii="Segoe UI Semilight" w:hAnsi="Segoe UI Semilight" w:eastAsia="Yu Gothic UI Semilight"/>
                                <w:b/>
                                <w:bCs/>
                                <w:color w:val="ffffff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1312;o:allowoverlap:true;o:allowincell:true;mso-position-horizontal-relative:text;margin-left:55.60pt;mso-position-horizontal:absolute;mso-position-vertical-relative:text;margin-top:-28.80pt;mso-position-vertical:absolute;width:162.00pt;height:69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</w:pP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  <w:t xml:space="preserve">4</w:t>
                      </w: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  <w:t xml:space="preserve">9</w:t>
                      </w: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  <w:t xml:space="preserve"> ans</w:t>
                      </w: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</w: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</w:pP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  <w:t xml:space="preserve">Nationalité française</w:t>
                      </w: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</w:r>
                      <w:r>
                        <w:rPr>
                          <w:rFonts w:ascii="Segoe UI Semilight" w:hAnsi="Segoe UI Semilight" w:eastAsia="Yu Gothic UI Semilight"/>
                          <w:b/>
                          <w:bCs/>
                          <w:color w:val="fffff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-530860</wp:posOffset>
                </wp:positionV>
                <wp:extent cx="7762875" cy="1224280"/>
                <wp:effectExtent l="0" t="0" r="0" b="4445"/>
                <wp:wrapNone/>
                <wp:docPr id="4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2875" cy="1224280"/>
                        </a:xfrm>
                        <a:prstGeom prst="rect">
                          <a:avLst/>
                        </a:prstGeom>
                        <a:solidFill>
                          <a:srgbClr val="00AE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tabs>
                                <w:tab w:val="left" w:leader="none" w:pos="1843"/>
                              </w:tabs>
                              <w:spacing/>
                              <w:ind w:right="529"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133475" cy="1133475"/>
                                      <wp:effectExtent l="0" t="0" r="9525" b="9525"/>
                                      <wp:docPr id="5" name="Image 2" descr="Modifier la phot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Modifier la photo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33475" cy="11334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3" o:spid="_x0000_s3" type="#_x0000_t75" style="width:89.25pt;height:89.25pt;mso-wrap-distance-left:0.00pt;mso-wrap-distance-top:0.00pt;mso-wrap-distance-right:0.00pt;mso-wrap-distance-bottom:0.00pt;z-index:1;" stroked="f">
                                      <v:imagedata r:id="rId10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59264;o:allowoverlap:true;o:allowincell:true;mso-position-horizontal-relative:text;margin-left:-41.50pt;mso-position-horizontal:absolute;mso-position-vertical-relative:text;margin-top:-41.80pt;mso-position-vertical:absolute;width:611.25pt;height:96.40pt;mso-wrap-distance-left:9.00pt;mso-wrap-distance-top:0.00pt;mso-wrap-distance-right:9.00pt;mso-wrap-distance-bottom:0.00pt;v-text-anchor:middle;visibility:visible;" fillcolor="#00AEAC" stroked="f">
                <v:textbox inset="0,0,0,0">
                  <w:txbxContent>
                    <w:p>
                      <w:pPr>
                        <w:pBdr/>
                        <w:tabs>
                          <w:tab w:val="left" w:leader="none" w:pos="1843"/>
                        </w:tabs>
                        <w:spacing/>
                        <w:ind w:right="529"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133475" cy="1133475"/>
                                <wp:effectExtent l="0" t="0" r="9525" b="9525"/>
                                <wp:docPr id="5" name="Image 2" descr="Modifier la phot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Modifier la photo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3475" cy="1133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3" o:spid="_x0000_s3" type="#_x0000_t75" style="width:89.25pt;height:89.25pt;mso-wrap-distance-left:0.00pt;mso-wrap-distance-top:0.00pt;mso-wrap-distance-right:0.00pt;mso-wrap-distance-bottom:0.00pt;z-index:1;" stroked="f">
                                <v:imagedata r:id="rId10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pBdr/>
        <w:spacing/>
        <w:ind/>
        <w:rPr>
          <w:sz w:val="32"/>
          <w:szCs w:val="3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460375</wp:posOffset>
                </wp:positionV>
                <wp:extent cx="7562850" cy="914400"/>
                <wp:effectExtent l="0" t="0" r="0" b="0"/>
                <wp:wrapThrough wrapText="bothSides">
                  <wp:wrapPolygon edited="1">
                    <wp:start x="0" y="0"/>
                    <wp:lineTo x="0" y="21150"/>
                    <wp:lineTo x="21546" y="21150"/>
                    <wp:lineTo x="21546" y="0"/>
                    <wp:lineTo x="0" y="0"/>
                  </wp:wrapPolygon>
                </wp:wrapThrough>
                <wp:docPr id="6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62850" cy="914400"/>
                        </a:xfrm>
                        <a:prstGeom prst="rect">
                          <a:avLst/>
                        </a:prstGeom>
                        <a:solidFill>
                          <a:srgbClr val="8EC02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59"/>
                              <w:numPr>
                                <w:ilvl w:val="0"/>
                                <w:numId w:val="35"/>
                              </w:numPr>
                              <w:pBdr/>
                              <w:spacing/>
                              <w:ind/>
                              <w:rPr>
                                <w:rFonts w:ascii="Segoe UI Semilight" w:hAnsi="Segoe UI Semilight" w:cs="Segoe UI Semilight"/>
                                <w:b/>
                                <w:i/>
                                <w:cap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Cadre de Direction apte au m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anagement d’équi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pes pluridisciplinaires de haute technicité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i/>
                                <w:caps/>
                                <w:color w:val="ffffff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i/>
                                <w:caps/>
                                <w:color w:val="ffffff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959"/>
                              <w:numPr>
                                <w:ilvl w:val="0"/>
                                <w:numId w:val="35"/>
                              </w:numPr>
                              <w:pBdr/>
                              <w:spacing/>
                              <w:ind/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Plus de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20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 ans d’expérience dans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les grand projets d’infrastructures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dans leurs composantes t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echniques, institutionnelles,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environnementales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et politiques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</w:r>
                          </w:p>
                          <w:p>
                            <w:pPr>
                              <w:pStyle w:val="959"/>
                              <w:numPr>
                                <w:ilvl w:val="0"/>
                                <w:numId w:val="35"/>
                              </w:numPr>
                              <w:pBdr/>
                              <w:spacing/>
                              <w:ind/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D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éfinition et portage de stratégies globales avec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expertise et aide à la décision pour les élus 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  <w:t xml:space="preserve">et décideurs</w:t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</w: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/>
                                <w:sz w:val="22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0048;o:allowoverlap:true;o:allowincell:true;mso-position-horizontal-relative:text;margin-left:-34.00pt;mso-position-horizontal:absolute;mso-position-vertical-relative:text;margin-top:36.25pt;mso-position-vertical:absolute;width:595.50pt;height:72.00pt;mso-wrap-distance-left:9.00pt;mso-wrap-distance-top:0.00pt;mso-wrap-distance-right:9.00pt;mso-wrap-distance-bottom:0.00pt;v-text-anchor:middle;visibility:visible;" wrapcoords="0 0 0 97917 99750 97917 99750 0 0 0" fillcolor="#8EC02F" stroked="f">
                <w10:wrap type="through"/>
                <v:textbox inset="0,0,0,0">
                  <w:txbxContent>
                    <w:p>
                      <w:pPr>
                        <w:pStyle w:val="959"/>
                        <w:numPr>
                          <w:ilvl w:val="0"/>
                          <w:numId w:val="35"/>
                        </w:numPr>
                        <w:pBdr/>
                        <w:spacing/>
                        <w:ind/>
                        <w:rPr>
                          <w:rFonts w:ascii="Segoe UI Semilight" w:hAnsi="Segoe UI Semilight" w:cs="Segoe UI Semilight"/>
                          <w:b/>
                          <w:i/>
                          <w:cap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Cadre de Direction apte au m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anagement d’équi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pes pluridisciplinaires de haute technicité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i/>
                          <w:caps/>
                          <w:color w:val="ffffff"/>
                          <w:sz w:val="22"/>
                          <w:szCs w:val="22"/>
                        </w:rPr>
                      </w:r>
                      <w:r>
                        <w:rPr>
                          <w:rFonts w:ascii="Segoe UI Semilight" w:hAnsi="Segoe UI Semilight" w:cs="Segoe UI Semilight"/>
                          <w:b/>
                          <w:i/>
                          <w:caps/>
                          <w:color w:val="ffffff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59"/>
                        <w:numPr>
                          <w:ilvl w:val="0"/>
                          <w:numId w:val="35"/>
                        </w:numPr>
                        <w:pBdr/>
                        <w:spacing/>
                        <w:ind/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Plus de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20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 ans d’expérience dans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les grand projets d’infrastructures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dans leurs composantes t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echniques, institutionnelles,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environnementales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et politiques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</w:r>
                    </w:p>
                    <w:p>
                      <w:pPr>
                        <w:pStyle w:val="959"/>
                        <w:numPr>
                          <w:ilvl w:val="0"/>
                          <w:numId w:val="35"/>
                        </w:numPr>
                        <w:pBdr/>
                        <w:spacing/>
                        <w:ind/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D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éfinition et portage de stratégies globales avec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expertise et aide à la décision pour les élus 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  <w:t xml:space="preserve">et décideurs</w:t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</w:r>
                      <w:r>
                        <w:rPr>
                          <w:rFonts w:ascii="Segoe UI Semilight" w:hAnsi="Segoe UI Semilight" w:cs="Segoe UI Semilight"/>
                          <w:b/>
                          <w:color w:val="ffffff"/>
                          <w:sz w:val="22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1661985</wp:posOffset>
                </wp:positionV>
                <wp:extent cx="303530" cy="303530"/>
                <wp:effectExtent l="0" t="0" r="1270" b="1270"/>
                <wp:wrapThrough wrapText="bothSides">
                  <wp:wrapPolygon edited="1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7" name="Groupe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60621" y="73025"/>
                            <a:ext cx="184828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0000" style="position:absolute;z-index:251651072;o:allowoverlap:true;o:allowincell:true;mso-position-horizontal-relative:text;margin-left:-27.20pt;mso-position-horizontal:absolute;mso-position-vertical-relative:text;margin-top:130.86pt;mso-position-vertical:absolute;width:23.90pt;height:23.90pt;mso-wrap-distance-left:9.00pt;mso-wrap-distance-top:0.00pt;mso-wrap-distance-right:9.00pt;mso-wrap-distance-bottom:0.00pt;" wrapcoords="2711 0 0 4067 0 16268 2711 20335 17623 20335 20335 17623 20335 4067 17623 0 2711 0" coordorigin="0,0" coordsize="3035,3035">
                <v:shape id="shape 7" o:spid="_x0000_s7" o:spt="3" type="#_x0000_t3" style="position:absolute;left:0;top:0;width:3035;height:3035;visibility:visible;" fillcolor="#00AEAC" stroked="f" strokeweight="0.50pt">
                  <v:stroke dashstyle="solid"/>
                  <w10:wrap type="throug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8" o:spid="_x0000_s8" type="#_x0000_t75" style="position:absolute;left:606;top:730;width:1848;height:1625;z-index:1;" stroked="f">
                  <v:imagedata r:id="rId11" o:title=""/>
                  <o:lock v:ext="edit" rotation="t"/>
                </v:shape>
              </v:group>
            </w:pict>
          </mc:Fallback>
        </mc:AlternateConten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pBdr/>
        <w:spacing/>
        <w:ind/>
        <w:rPr>
          <w:sz w:val="32"/>
          <w:szCs w:val="36"/>
        </w:rPr>
      </w:pPr>
      <w:r>
        <w:rPr>
          <w:b/>
          <w:sz w:val="32"/>
          <w:szCs w:val="3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00935" cy="361950"/>
                <wp:effectExtent l="0" t="0" r="0" b="0"/>
                <wp:docPr id="8" name="Image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400935" cy="361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189.05pt;height:28.50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sz w:val="32"/>
          <w:szCs w:val="36"/>
        </w:rPr>
      </w:r>
      <w:r>
        <w:rPr>
          <w:sz w:val="32"/>
          <w:szCs w:val="36"/>
        </w:rPr>
      </w:r>
    </w:p>
    <w:tbl>
      <w:tblPr>
        <w:tblW w:w="0" w:type="auto"/>
        <w:tblBorders/>
        <w:tblLook w:val="01E0" w:firstRow="1" w:lastRow="1" w:firstColumn="1" w:lastColumn="1" w:noHBand="0" w:noVBand="0"/>
      </w:tblPr>
      <w:tblGrid>
        <w:gridCol w:w="959"/>
        <w:gridCol w:w="59"/>
        <w:gridCol w:w="9326"/>
        <w:gridCol w:w="254"/>
      </w:tblGrid>
      <w:tr>
        <w:trPr>
          <w:trHeight w:val="847"/>
        </w:trPr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  <w:t xml:space="preserve">Depuis sept 2024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16"/>
                <w:szCs w:val="16"/>
                <w:highlight w:val="none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16"/>
                <w:highlight w:val="none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16"/>
                <w:szCs w:val="16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2021</w:t>
              <w:br/>
              <w:t xml:space="preserve">2024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16"/>
                <w:szCs w:val="16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20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20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16"/>
                <w:szCs w:val="16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20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20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20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2012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br/>
              <w:t xml:space="preserve">2021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4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4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4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4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2012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8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16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16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8"/>
                <w:szCs w:val="18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006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2008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10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10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0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0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2006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14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14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4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14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2005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</w:tc>
        <w:tc>
          <w:tcPr>
            <w:gridSpan w:val="3"/>
            <w:tcBorders/>
            <w:tcW w:w="963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"/>
                <w:szCs w:val="22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  <w:t xml:space="preserve">CEREMA-Département Gestion integree DU partimoine d’infrastructure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directeur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du departement</w:t>
            </w:r>
            <w:r>
              <w:rPr>
                <w:rFonts w:ascii="Segoe UI" w:hAnsi="Segoe UI" w:cs="Segoe UI"/>
                <w:i/>
                <w:iCs/>
                <w:color w:val="00aeac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Style w:val="961"/>
              <w:numPr>
                <w:ilvl w:val="0"/>
                <w:numId w:val="36"/>
              </w:numPr>
              <w:pBdr/>
              <w:spacing/>
              <w:ind/>
              <w:rPr>
                <w:b/>
                <w:color w:val="1f3864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Management du département de 36 ETP </w:t>
            </w:r>
            <w:r>
              <w:rPr>
                <w:b/>
                <w:color w:val="1f3864"/>
              </w:rPr>
            </w:r>
            <w:r>
              <w:rPr>
                <w:b/>
                <w:color w:val="1f3864"/>
              </w:rPr>
            </w:r>
          </w:p>
          <w:p>
            <w:pPr>
              <w:numPr>
                <w:ilvl w:val="0"/>
                <w:numId w:val="37"/>
              </w:numPr>
              <w:pBdr/>
              <w:spacing/>
              <w:ind w:left="360"/>
              <w:rPr>
                <w:b/>
                <w:color w:val="1f3864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rincipaux sujets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stratégiques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pilotés :</w:t>
            </w:r>
            <w:r>
              <w:rPr>
                <w:b/>
                <w:color w:val="1f3864"/>
              </w:rPr>
            </w:r>
            <w:r>
              <w:rPr>
                <w:b/>
                <w:color w:val="1f3864"/>
              </w:rPr>
            </w:r>
          </w:p>
          <w:p>
            <w:pPr>
              <w:pStyle w:val="961"/>
              <w:numPr>
                <w:ilvl w:val="0"/>
                <w:numId w:val="38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Programme National Ponts et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Programme National Qualité de l’Air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961"/>
              <w:numPr>
                <w:ilvl w:val="0"/>
                <w:numId w:val="38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Méthodes d’auscultation de chaussée à grand rendement 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961"/>
              <w:numPr>
                <w:ilvl w:val="0"/>
                <w:numId w:val="38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Résilience des infrastructures de transport au changement climatique :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961"/>
              <w:numPr>
                <w:ilvl w:val="0"/>
                <w:numId w:val="38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Conception de la voirie interurbaine et sécurité routière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VILLE DE NEUILLY-SUR-SEINE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directeur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general adjoint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CADRE DE VIE</w:t>
            </w:r>
            <w:r>
              <w:rPr>
                <w:rFonts w:ascii="Segoe UI" w:hAnsi="Segoe UI" w:cs="Segoe UI"/>
                <w:i/>
                <w:iCs/>
                <w:color w:val="00aeac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Style w:val="961"/>
              <w:numPr>
                <w:ilvl w:val="0"/>
                <w:numId w:val="33"/>
              </w:numPr>
              <w:pBdr/>
              <w:spacing/>
              <w:ind/>
              <w:rPr>
                <w:b/>
                <w:color w:val="1f3864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Management de la direction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: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voirie et stationnement, espaces verts,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développement durable,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propreté urbaine,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éclairage et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signalisation lumineuse tricolore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-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13 cadres A,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250 agents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l</w:t>
            </w:r>
            <w:r>
              <w:rPr>
                <w:b/>
                <w:color w:val="1f3864"/>
              </w:rPr>
            </w:r>
            <w:r>
              <w:rPr>
                <w:b/>
                <w:color w:val="1f3864"/>
              </w:rPr>
            </w:r>
          </w:p>
          <w:p>
            <w:pPr>
              <w:pStyle w:val="961"/>
              <w:numPr>
                <w:ilvl w:val="0"/>
                <w:numId w:val="33"/>
              </w:numPr>
              <w:pBdr/>
              <w:spacing/>
              <w:ind/>
              <w:rPr>
                <w:b/>
                <w:color w:val="1f3864"/>
                <w:sz w:val="12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Budget annuel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: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25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M€ investissement / 5 M€ fonctionnement</w:t>
            </w:r>
            <w:r>
              <w:rPr>
                <w:b/>
                <w:color w:val="1f3864"/>
                <w:sz w:val="12"/>
              </w:rPr>
            </w:r>
            <w:r>
              <w:rPr>
                <w:b/>
                <w:color w:val="1f3864"/>
                <w:sz w:val="12"/>
              </w:rPr>
            </w:r>
          </w:p>
          <w:p>
            <w:pPr>
              <w:pStyle w:val="961"/>
              <w:numPr>
                <w:ilvl w:val="0"/>
                <w:numId w:val="33"/>
              </w:numPr>
              <w:pBdr/>
              <w:spacing/>
              <w:ind/>
              <w:rPr>
                <w:b/>
                <w:color w:val="1f3864"/>
                <w:sz w:val="12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Principales réalisations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et missions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:</w:t>
            </w:r>
            <w:r>
              <w:rPr>
                <w:b/>
                <w:color w:val="1f3864"/>
                <w:sz w:val="12"/>
              </w:rPr>
            </w:r>
            <w:r>
              <w:rPr>
                <w:b/>
                <w:color w:val="1f3864"/>
                <w:sz w:val="12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Préparation et négociation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Budget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 Primitifs et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Supplémentaires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2022,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23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24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pré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sentation aux élus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Réorganisation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et pilotage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du projet des Allées de Neuilly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(requalification de la RN13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 :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0 M€ d’investissement) et lancement des travaux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en relation avec la DIRIF, la RATP, la Préfecture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Présentations de projets d’espaces publics en réunions publiques avec les élus 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Lancement du schéma cyclable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réalisation des zones 30,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du réseau de recharge de véhicules électriques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left="360"/>
              <w:jc w:val="both"/>
              <w:rPr>
                <w:rFonts w:ascii="Segoe UI Semilight" w:hAnsi="Segoe UI Semilight" w:cs="Segoe UI Semilight"/>
                <w:b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b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b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Etablissement Public Paris La Défense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 (anciennement EPADESA)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DIRECTEUR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du Pôle Etudes (2018-2021)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i/>
                <w:color w:val="1f3864"/>
                <w:sz w:val="12"/>
              </w:rPr>
            </w:pPr>
            <w:r>
              <w:rPr>
                <w:b/>
                <w:i/>
                <w:color w:val="1f3864"/>
                <w:sz w:val="12"/>
              </w:rPr>
            </w:r>
            <w:r>
              <w:rPr>
                <w:b/>
                <w:i/>
                <w:color w:val="1f3864"/>
                <w:sz w:val="12"/>
              </w:rPr>
            </w:r>
            <w:r>
              <w:rPr>
                <w:b/>
                <w:i/>
                <w:color w:val="1f3864"/>
                <w:sz w:val="12"/>
              </w:rPr>
            </w:r>
          </w:p>
          <w:p>
            <w:pPr>
              <w:numPr>
                <w:ilvl w:val="0"/>
                <w:numId w:val="31"/>
              </w:numPr>
              <w:pBdr/>
              <w:spacing/>
              <w:ind w:left="360"/>
              <w:rPr>
                <w:b/>
                <w:color w:val="1f3864"/>
                <w:sz w:val="12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Management d'un serv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ice de 12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personnes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comprenant 9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cadres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et 3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techniciens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br/>
              <w:t xml:space="preserve">Budget annuel : 1,2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M€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/ PPI annuel : 30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M€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br/>
            </w:r>
            <w:r>
              <w:rPr>
                <w:b/>
                <w:color w:val="1f3864"/>
                <w:sz w:val="12"/>
              </w:rPr>
            </w:r>
            <w:r>
              <w:rPr>
                <w:b/>
                <w:color w:val="1f3864"/>
                <w:sz w:val="12"/>
              </w:rPr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rincipaux sujets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stratégiques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pilotés :</w:t>
            </w:r>
            <w:r>
              <w:rPr>
                <w:b/>
                <w:color w:val="1f3864"/>
              </w:rPr>
            </w:r>
            <w:r>
              <w:rPr>
                <w:b/>
                <w:color w:val="1f3864"/>
              </w:rPr>
            </w:r>
            <w:r>
              <w:rPr>
                <w:b/>
                <w:color w:val="1f3864"/>
                <w:sz w:val="12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Développement durable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: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observatoire de la performance énergétique du territoire / stratégie énergie carbone de l'établissement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/ bilan carbone du territoire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Mobilité :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définition d'un schéma de maillage des liaisons douces et accompagnement de mise en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œuvre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Nature en Ville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: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 établissement d'un plan nature en ville pour le territoire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961"/>
              <w:numPr>
                <w:ilvl w:val="0"/>
                <w:numId w:val="3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  <w:u w:val="none"/>
              </w:rPr>
              <w:t xml:space="preserve">Réseaux concessionnaires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: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négociation de conventions-c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adres avec les concessionnaires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left="360"/>
              <w:jc w:val="both"/>
              <w:rPr>
                <w:b/>
                <w:color w:val="1f3864"/>
              </w:rPr>
            </w:pPr>
            <w:r>
              <w:rPr>
                <w:b/>
                <w:color w:val="1f3864"/>
              </w:rPr>
            </w:r>
            <w:r>
              <w:rPr>
                <w:b/>
                <w:color w:val="1f3864"/>
              </w:rPr>
            </w:r>
            <w:r>
              <w:rPr>
                <w:b/>
                <w:color w:val="1f3864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directeur projets /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responsable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du bureau des dessinateurs-PROJETEURS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(2012-2018)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Cs/>
                <w:sz w:val="16"/>
                <w:szCs w:val="20"/>
              </w:rPr>
            </w:pPr>
            <w:r>
              <w:rPr>
                <w:bCs/>
                <w:sz w:val="16"/>
                <w:szCs w:val="20"/>
              </w:rPr>
            </w:r>
            <w:r>
              <w:rPr>
                <w:bCs/>
                <w:sz w:val="16"/>
                <w:szCs w:val="20"/>
              </w:rPr>
            </w:r>
            <w:r>
              <w:rPr>
                <w:bCs/>
                <w:sz w:val="16"/>
                <w:szCs w:val="20"/>
              </w:rPr>
            </w:r>
          </w:p>
          <w:p>
            <w:pPr>
              <w:pStyle w:val="965"/>
              <w:numPr>
                <w:ilvl w:val="0"/>
                <w:numId w:val="24"/>
              </w:numPr>
              <w:pBdr/>
              <w:tabs>
                <w:tab w:val="left" w:leader="none" w:pos="850"/>
              </w:tabs>
              <w:spacing w:line="240" w:lineRule="auto"/>
              <w:ind/>
              <w:jc w:val="both"/>
              <w:rPr>
                <w:rFonts w:ascii="Segoe UI Semilight" w:hAnsi="Segoe UI Semilight" w:eastAsia="Times New Roman" w:cs="Segoe UI Semilight"/>
                <w:sz w:val="20"/>
                <w:szCs w:val="20"/>
              </w:rPr>
            </w:pP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R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equalification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 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de la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 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RD914 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(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18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 M€ d’investissement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)</w:t>
            </w:r>
            <w:r>
              <w:rPr>
                <w:rFonts w:ascii="Segoe UI Semilight" w:hAnsi="Segoe UI Semilight" w:eastAsia="Times New Roman" w:cs="Segoe UI Semilight"/>
                <w:color w:val="99cc00"/>
                <w:sz w:val="22"/>
                <w:szCs w:val="20"/>
              </w:rPr>
              <w:t xml:space="preserve"> :</w:t>
            </w:r>
            <w:r>
              <w:rPr>
                <w:rFonts w:ascii="Segoe UI Semilight" w:hAnsi="Segoe UI Semilight" w:eastAsia="Times New Roman" w:cs="Segoe UI Semilight"/>
                <w:b/>
                <w:color w:val="99cc00"/>
                <w:sz w:val="22"/>
                <w:szCs w:val="20"/>
              </w:rPr>
              <w:t xml:space="preserve">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négociation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s avec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l’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Etat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,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département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RATP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, SNCF,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communes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pilotage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d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u Maitre d’Œuvre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concertation pré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alable et 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  <w:t xml:space="preserve">enquête publique</w:t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</w:r>
            <w:r>
              <w:rPr>
                <w:rFonts w:ascii="Segoe UI Semilight" w:hAnsi="Segoe UI Semilight" w:eastAsia="Times New Roman" w:cs="Segoe UI Semilight"/>
                <w:sz w:val="20"/>
                <w:szCs w:val="20"/>
              </w:rPr>
            </w:r>
          </w:p>
          <w:p>
            <w:pPr>
              <w:numPr>
                <w:ilvl w:val="0"/>
                <w:numId w:val="2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Création et mise en œuvre d’un modèle de trafic routier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sur le territoire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(850 k€ d’études)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définition du besoin, pilotage des études, pilotage institutionnel (IAUIdF, DRIEA, DIRIF, département, villes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CEREMA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),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réalisation d’études pour les promoteurs, les communes, le département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24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Management du bureau des dessinateurs-projeteurs (5 techniciens)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définition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des plans de charge, cadrage de la production, gestion des compétences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Bdr/>
              <w:spacing/>
              <w:ind/>
              <w:jc w:val="both"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SNCF Réseau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, Direction Régionale Ile-de-France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chef de projets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 : pilotage des projets d’inv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estissement SUR LE RESEAU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ferre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</w:r>
            <w:r>
              <w:rPr>
                <w:b/>
                <w:i/>
                <w:sz w:val="16"/>
                <w:szCs w:val="16"/>
              </w:rPr>
            </w:r>
            <w:r>
              <w:rPr>
                <w:b/>
                <w:i/>
                <w:sz w:val="16"/>
                <w:szCs w:val="16"/>
              </w:rPr>
            </w:r>
          </w:p>
          <w:p>
            <w:pPr>
              <w:numPr>
                <w:ilvl w:val="0"/>
                <w:numId w:val="26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Schéma de principe d’amélioration du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RER C (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300 M€ d’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investissement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)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: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négociation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des financement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;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pilotage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des études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 ;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notes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pour les décideurs ; présentations aux partenaires et aux élus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25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T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ram-train Tangentielle Ouest V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ersailles-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Achères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(250 M€ d’investissement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)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et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Massy-Evry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(500 M€ d’investissement)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pilotage des études techniques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et environnementales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;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définition des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parti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d’aménagement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;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préparation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concertations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et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présentation d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projet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en réunions publiques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Style w:val="961"/>
              <w:pBdr/>
              <w:spacing/>
              <w:ind/>
              <w:rPr>
                <w:sz w:val="8"/>
                <w:szCs w:val="20"/>
              </w:rPr>
            </w:pPr>
            <w:r>
              <w:rPr>
                <w:sz w:val="8"/>
                <w:szCs w:val="20"/>
              </w:rPr>
            </w:r>
            <w:r>
              <w:rPr>
                <w:sz w:val="8"/>
                <w:szCs w:val="20"/>
              </w:rPr>
            </w:r>
            <w:r>
              <w:rPr>
                <w:sz w:val="8"/>
                <w:szCs w:val="20"/>
              </w:rPr>
            </w:r>
          </w:p>
          <w:p>
            <w:pPr>
              <w:pStyle w:val="961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Ville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de Paris,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Direction de la Voirie, S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ervice aménagement et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grands</w:t>
            </w:r>
            <w:r>
              <w:rPr>
                <w:b/>
                <w:bCs/>
                <w:color w:val="1f3864"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projets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adjoint au chef de l’agence conduite d’opérations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Conduite des projets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d’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espace public sur 11 arrondissements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(0.9 à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6 M€ d’investissement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)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: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rédaction des marchés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coordination du travail technique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relations avec les élus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et partenaires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Prolongement du tramway des Maréchaux à l’Est 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définition du besoin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rédaction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et passation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des marchés de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priorité aux feux, EOQA, contrôle technique et Sécurité et Protection Santé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jc w:val="both"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Ville de Versailles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, D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irection déplacements urbains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 et voirie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ingénieur déplacements urbains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i/>
                <w:sz w:val="6"/>
                <w:szCs w:val="16"/>
              </w:rPr>
            </w:pPr>
            <w:r>
              <w:rPr>
                <w:b/>
                <w:i/>
                <w:sz w:val="6"/>
                <w:szCs w:val="16"/>
              </w:rPr>
            </w:r>
            <w:r>
              <w:rPr>
                <w:b/>
                <w:i/>
                <w:sz w:val="6"/>
                <w:szCs w:val="16"/>
              </w:rPr>
            </w:r>
            <w:r>
              <w:rPr>
                <w:b/>
                <w:i/>
                <w:sz w:val="6"/>
                <w:szCs w:val="16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Etudes et travaux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du réseau de pistes cyclables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demandes de financement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conception technique, coordination des projeteurs,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présentation aux élus et associations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suivi des travaux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Gestion des relations avec la société de transport urbain (Phébus) 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définition et négociation des investissements pour améliorer le f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onctionnement des bus (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arrêt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priorité aux feux, travaux de voirie)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10"/>
              </w:rPr>
            </w:pPr>
            <w:r>
              <w:rPr>
                <w:sz w:val="10"/>
              </w:rPr>
            </w:r>
            <w:r>
              <w:rPr>
                <w:sz w:val="10"/>
              </w:rPr>
            </w:r>
            <w:r>
              <w:rPr>
                <w:sz w:val="10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jc w:val="both"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ILE-DE-France mobilites (stif)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 – Direction de l’Exploitation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chargé de projets à la division qualité de service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8"/>
                <w:szCs w:val="22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bCs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Pilotage d’axes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bus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et de pôles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transport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assistance et expertise aux collectivités,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pilotage des études </w:t>
            </w:r>
            <w:r>
              <w:rPr>
                <w:bCs/>
                <w:sz w:val="20"/>
                <w:szCs w:val="20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Développement de la priorité au feu bus et de la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vidéo-verbalisation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participation au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x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comité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techniques et de pilotage, suivi des expérimentations, apport d’expertises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760"/>
        </w:trPr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2002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/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Ingérop, Direction Tran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sports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i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chargé d’études /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chef de projet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transports urbains</w:t>
            </w:r>
            <w:r>
              <w:rPr>
                <w:b/>
                <w:i/>
                <w:sz w:val="22"/>
                <w:szCs w:val="22"/>
              </w:rPr>
            </w:r>
            <w:r>
              <w:rPr>
                <w:b/>
                <w:i/>
                <w:sz w:val="22"/>
                <w:szCs w:val="22"/>
              </w:rPr>
            </w:r>
          </w:p>
        </w:tc>
      </w:tr>
      <w:tr>
        <w:trPr>
          <w:trHeight w:val="612"/>
        </w:trPr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/>
            <w:tcW w:w="9639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b/>
                <w:bCs/>
                <w:sz w:val="6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Maîtrise d’œuvre du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BHNS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Massy-Polytechnique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 (30 M€ d’investissement, 2 M€ d’études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)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planification d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u projet,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coordination du groupement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 maîtrise d’œuvre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(cotraitants, sous-traitants)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6"/>
                <w:szCs w:val="20"/>
              </w:rPr>
            </w:r>
            <w:r>
              <w:rPr>
                <w:b/>
                <w:bCs/>
                <w:sz w:val="6"/>
                <w:szCs w:val="20"/>
              </w:rPr>
            </w:r>
          </w:p>
        </w:tc>
      </w:tr>
      <w:tr>
        <w:trPr>
          <w:trHeight w:val="717"/>
        </w:trPr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/>
            <w:tcW w:w="9639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Diverses é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tude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s de faisabilité de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tramways/bus en site propre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(clients : STIF, DD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E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, collectivités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)</w:t>
            </w:r>
            <w:r>
              <w:rPr>
                <w:rFonts w:ascii="Segoe UI Semilight" w:hAnsi="Segoe UI Semilight" w:cs="Segoe UI Semilight"/>
                <w:color w:val="99cc00"/>
                <w:sz w:val="22"/>
                <w:szCs w:val="20"/>
              </w:rPr>
              <w:t xml:space="preserve">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coordination technique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cotraitants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et sous-traitants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étude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d’insertion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et de trafic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816"/>
        </w:trPr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t xml:space="preserve">2000</w: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  <w:br/>
              <w:t xml:space="preserve">2001</w:t>
            </w:r>
            <w:r>
              <w:rPr>
                <w:b/>
                <w:bCs/>
                <w:color w:val="1f3864"/>
              </w:rPr>
            </w:r>
            <w:r>
              <w:rPr>
                <w:rFonts w:ascii="Segoe UI Semibold" w:hAnsi="Segoe UI Semibold" w:cs="Segoe UI Semibold"/>
                <w:caps/>
                <w:color w:val="00aeac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</w:r>
            <w:r/>
            <w:r>
              <w:rPr>
                <w:b/>
                <w:bCs/>
                <w:color w:val="1f3864"/>
              </w:rPr>
            </w:r>
            <w:r>
              <w:rPr>
                <w:b/>
                <w:bCs/>
                <w:color w:val="1f3864"/>
              </w:rPr>
            </w:r>
          </w:p>
          <w:p>
            <w:pPr>
              <w:pBdr/>
              <w:spacing/>
              <w:ind/>
              <w:rPr/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52071</wp:posOffset>
                      </wp:positionH>
                      <wp:positionV relativeFrom="paragraph">
                        <wp:posOffset>38044</wp:posOffset>
                      </wp:positionV>
                      <wp:extent cx="303530" cy="303530"/>
                      <wp:effectExtent l="0" t="0" r="0" b="0"/>
                      <wp:wrapNone/>
                      <wp:docPr id="9" name="Grouper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 rot="0" flipH="0" flipV="0">
                                <a:off x="0" y="0"/>
                                <a:ext cx="303528" cy="303528"/>
                                <a:chOff x="0" y="0"/>
                                <a:chExt cx="303528" cy="303528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0"/>
                                  <a:ext cx="303528" cy="30352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AEAC"/>
                                </a:solidFill>
                                <a:ln w="635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53360137" name="Image 3"/>
                                <pic:cNvPicPr>
                                  <a:picLocks noChangeAspect="1"/>
                                </pic:cNvPicPr>
                                <pic:nvPr/>
                              </pic:nvPicPr>
                              <pic:blipFill>
                                <a:blip r:embed="rId13"/>
                                <a:stretch/>
                              </pic:blipFill>
                              <pic:spPr bwMode="auto">
                                <a:xfrm>
                                  <a:off x="38867" y="80010"/>
                                  <a:ext cx="223885" cy="1466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0000" style="position:absolute;z-index:251652096;o:allowoverlap:true;o:allowincell:true;mso-position-horizontal-relative:text;margin-left:4.10pt;mso-position-horizontal:absolute;mso-position-vertical-relative:text;margin-top:3.00pt;mso-position-vertical:absolute;width:23.90pt;height:23.90pt;mso-wrap-distance-left:9.00pt;mso-wrap-distance-top:0.00pt;mso-wrap-distance-right:9.00pt;mso-wrap-distance-bottom:0.00pt;rotation:0;" coordorigin="0,0" coordsize="3035,3035">
                      <v:shape id="shape 11" o:spid="_x0000_s11" o:spt="3" type="#_x0000_t3" style="position:absolute;left:0;top:0;width:3035;height:3035;visibility:visible;" fillcolor="#00AEAC" stroked="f" strokeweight="0.50pt">
                        <v:stroke dashstyle="solid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2" o:spid="_x0000_s12" type="#_x0000_t75" style="position:absolute;left:388;top:800;width:2238;height:1466;z-index:1;" stroked="f">
                        <v:imagedata r:id="rId13" o:title=""/>
                        <o:lock v:ext="edit" rotation="t"/>
                      </v:shape>
                    </v:group>
                  </w:pict>
                </mc:Fallback>
              </mc:AlternateContent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:color w:val="1f3864"/>
              </w:rPr>
            </w:pP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rFonts w:ascii="Segoe UI Semibold" w:hAnsi="Segoe UI Semibold" w:cs="Segoe UI Semibold"/>
                <w:bCs/>
                <w:caps/>
                <w:color w:val="00aeac"/>
                <w:sz w:val="22"/>
                <w:szCs w:val="22"/>
                <w:highlight w:val="none"/>
              </w:rPr>
            </w:r>
            <w:r>
              <w:rPr>
                <w:b/>
                <w:bCs/>
                <w:color w:val="1f3864"/>
              </w:rPr>
            </w:r>
          </w:p>
        </w:tc>
        <w:tc>
          <w:tcPr>
            <w:gridSpan w:val="3"/>
            <w:tcBorders/>
            <w:tcW w:w="96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RATP – département du Développement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iCs/>
                <w:highlight w:val="none"/>
              </w:rPr>
            </w:pP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chargé d’études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  <w:t xml:space="preserve">(stage diplômant)</w:t>
            </w:r>
            <w:r>
              <w:t xml:space="preserve"> </w:t>
            </w:r>
            <w:r>
              <w:rPr>
                <w:rFonts w:ascii="Segoe UI" w:hAnsi="Segoe UI" w:cs="Segoe UI"/>
                <w:i/>
                <w:iCs/>
                <w:caps/>
                <w:color w:val="00aeac"/>
                <w:sz w:val="22"/>
                <w:szCs w:val="22"/>
              </w:rPr>
            </w:r>
            <w:r>
              <w:rPr>
                <w:iCs/>
                <w:highlight w:val="none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bCs/>
                <w:i/>
                <w:caps/>
                <w:color w:val="00aeac"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i/>
                <w:caps/>
                <w:color w:val="00aeac"/>
                <w:sz w:val="22"/>
                <w:szCs w:val="22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-51117</wp:posOffset>
                      </wp:positionH>
                      <wp:positionV relativeFrom="paragraph">
                        <wp:posOffset>179344</wp:posOffset>
                      </wp:positionV>
                      <wp:extent cx="2393314" cy="354964"/>
                      <wp:effectExtent l="0" t="0" r="0" b="0"/>
                      <wp:wrapNone/>
                      <wp:docPr id="10" name="Group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393313" cy="354963"/>
                                <a:chOff x="0" y="0"/>
                                <a:chExt cx="2393313" cy="354963"/>
                              </a:xfrm>
                            </wpg:grpSpPr>
                            <wps:wsp>
                              <wps:cNvPr id="0" name="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5533"/>
                                  <a:ext cx="2393313" cy="29007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AEAC"/>
                                </a:solidFill>
                                <a:ln>
                                  <a:noFill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2170" y="0"/>
                                  <a:ext cx="1114720" cy="354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Bdr/>
                                      <w:spacing/>
                                      <w:ind/>
                                      <w:rPr>
                                        <w:rFonts w:ascii="Segoe UI Semilight" w:hAnsi="Segoe UI Semilight" w:cs="Segoe UI Semilight"/>
                                        <w:b/>
                                        <w:color w:val="ffffff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Segoe UI Semilight" w:hAnsi="Segoe UI Semilight" w:cs="Segoe UI Semilight"/>
                                        <w:b/>
                                        <w:color w:val="ffffff"/>
                                        <w:sz w:val="28"/>
                                      </w:rPr>
                                      <w:t xml:space="preserve">Formation</w:t>
                                    </w:r>
                                    <w:r>
                                      <w:rPr>
                                        <w:rFonts w:ascii="Segoe UI Semilight" w:hAnsi="Segoe UI Semilight" w:cs="Segoe UI Semilight"/>
                                        <w:b/>
                                        <w:color w:val="ffffff"/>
                                        <w:sz w:val="28"/>
                                      </w:rPr>
                                    </w:r>
                                    <w:r>
                                      <w:rPr>
                                        <w:rFonts w:ascii="Segoe UI Semilight" w:hAnsi="Segoe UI Semilight" w:cs="Segoe UI Semilight"/>
                                        <w:b/>
                                        <w:color w:val="ffffff"/>
                                        <w:sz w:val="28"/>
                                      </w:rPr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0000" style="position:absolute;z-index:251654144;o:allowoverlap:true;o:allowincell:true;mso-position-horizontal-relative:text;margin-left:-4.02pt;mso-position-horizontal:absolute;mso-position-vertical-relative:text;margin-top:14.12pt;mso-position-vertical:absolute;width:188.45pt;height:27.95pt;mso-wrap-distance-left:9.00pt;mso-wrap-distance-top:0.00pt;mso-wrap-distance-right:9.00pt;mso-wrap-distance-bottom:0.00pt;" coordorigin="0,0" coordsize="23933,3549">
                      <v:shape id="shape 14" o:spid="_x0000_s14" o:spt="1" type="#_x0000_t1" style="position:absolute;left:0;top:355;width:23933;height:2900;visibility:visible;" fillcolor="#00AEAC" stroked="f"/>
                      <v:shape id="shape 15" o:spid="_x0000_s15" o:spt="202" type="#_x0000_t202" style="position:absolute;left:6821;top:0;width:11147;height:3549;v-text-anchor:top;visibility:visible;" filled="f" stroked="f">
                        <v:textbox inset="0,0,0,0">
                          <w:txbxContent>
                            <w:p>
                              <w:pPr>
                                <w:pBdr/>
                                <w:spacing/>
                                <w:ind/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  <w:t xml:space="preserve">Formation</w:t>
                              </w:r>
                              <w:r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</w:r>
                              <w:r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egoe UI" w:hAnsi="Segoe UI" w:cs="Segoe UI"/>
                <w:bCs/>
                <w:i/>
                <w:caps/>
                <w:color w:val="00aeac"/>
                <w:sz w:val="22"/>
                <w:szCs w:val="22"/>
              </w:rPr>
            </w:r>
            <w:r>
              <w:rPr>
                <w:rFonts w:ascii="Segoe UI" w:hAnsi="Segoe UI" w:cs="Segoe UI"/>
                <w:bCs/>
                <w:i/>
                <w:caps/>
                <w:color w:val="00aeac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bCs/>
                <w:i/>
                <w:caps/>
                <w:color w:val="00aeac"/>
                <w:sz w:val="22"/>
                <w:szCs w:val="22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Segoe UI" w:hAnsi="Segoe UI" w:cs="Segoe UI"/>
                <w:bCs/>
                <w:i/>
                <w:caps/>
                <w:color w:val="00aeac"/>
                <w:sz w:val="22"/>
                <w:szCs w:val="22"/>
              </w:rPr>
            </w:r>
          </w:p>
        </w:tc>
      </w:tr>
      <w:tr>
        <w:trPr>
          <w:gridAfter w:val="1"/>
          <w:trHeight w:val="326"/>
        </w:trPr>
        <w:tc>
          <w:tcPr>
            <w:gridSpan w:val="2"/>
            <w:tcBorders/>
            <w:tcW w:w="10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pP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pP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  <w:t xml:space="preserve">2017</w:t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pP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  <w:t xml:space="preserve">2002</w:t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</w:p>
        </w:tc>
        <w:tc>
          <w:tcPr>
            <w:tcBorders/>
            <w:tcW w:w="932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-48895</wp:posOffset>
                      </wp:positionV>
                      <wp:extent cx="229870" cy="114935"/>
                      <wp:effectExtent l="5080" t="635" r="3175" b="8255"/>
                      <wp:wrapNone/>
                      <wp:docPr id="11" name="Triangle isocè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29870" cy="11493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AEAC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6" o:spid="_x0000_s16" o:spt="5" type="#_x0000_t5" style="position:absolute;z-index:251653120;o:allowoverlap:true;o:allowincell:true;mso-position-horizontal-relative:text;margin-left:78.25pt;mso-position-horizontal:absolute;mso-position-vertical-relative:text;margin-top:-3.85pt;mso-position-vertical:absolute;width:18.10pt;height:9.05pt;mso-wrap-distance-left:9.00pt;mso-wrap-distance-top:0.00pt;mso-wrap-distance-right:9.00pt;mso-wrap-distance-bottom:0.00pt;rotation:180;visibility:visible;" fillcolor="#00AEAC" stroked="f"/>
                  </w:pict>
                </mc:Fallback>
              </mc:AlternateConten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management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coaching individuel d’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1 an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par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Jérôme de Dinechin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coach pour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cadres et dirigeants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Urbaniste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lauréat du DESS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de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l’Institut Français d’Urbanisme – mention Bien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gridAfter w:val="1"/>
        </w:trPr>
        <w:tc>
          <w:tcPr>
            <w:gridSpan w:val="2"/>
            <w:tcBorders/>
            <w:tcW w:w="10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pP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  <w:t xml:space="preserve">1998</w:t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  <w:r>
              <w:rPr>
                <w:rFonts w:ascii="Segoe UI" w:hAnsi="Segoe UI" w:cs="Segoe UI"/>
                <w:caps/>
                <w:color w:val="8ec02f"/>
                <w:sz w:val="22"/>
                <w:szCs w:val="22"/>
              </w:rPr>
            </w:r>
          </w:p>
        </w:tc>
        <w:tc>
          <w:tcPr>
            <w:tcBorders/>
            <w:tcW w:w="932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2"/>
                <w:szCs w:val="22"/>
              </w:rPr>
              <w:t xml:space="preserve">Ingénieur Génie Civil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diplômé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 Polytech’ Clermont-Ferrand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 mention Très Bien</w:t>
            </w:r>
            <w:r/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189865</wp:posOffset>
                </wp:positionV>
                <wp:extent cx="2393315" cy="354965"/>
                <wp:effectExtent l="0" t="0" r="6985" b="6985"/>
                <wp:wrapNone/>
                <wp:docPr id="12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93315" cy="354965"/>
                          <a:chOff x="0" y="-36195"/>
                          <a:chExt cx="2393315" cy="354965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93315" cy="290195"/>
                          </a:xfrm>
                          <a:prstGeom prst="rect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-36195"/>
                            <a:ext cx="2162810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  <w:t xml:space="preserve">Informatique et langues</w:t>
                              </w:r>
                              <w:r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</w:r>
                              <w:r>
                                <w:rPr>
                                  <w:rFonts w:ascii="Segoe UI Semilight" w:hAnsi="Segoe UI Semilight" w:cs="Segoe UI Semilight"/>
                                  <w:b/>
                                  <w:color w:val="ffffff"/>
                                  <w:sz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0000" style="position:absolute;z-index:251657216;o:allowoverlap:true;o:allowincell:true;mso-position-horizontal-relative:text;margin-left:49.25pt;mso-position-horizontal:absolute;mso-position-vertical-relative:text;margin-top:14.95pt;mso-position-vertical:absolute;width:188.45pt;height:27.95pt;mso-wrap-distance-left:9.00pt;mso-wrap-distance-top:0.00pt;mso-wrap-distance-right:9.00pt;mso-wrap-distance-bottom:0.00pt;" coordorigin="0,-361" coordsize="23933,3549">
                <v:shape id="shape 18" o:spid="_x0000_s18" o:spt="1" type="#_x0000_t1" style="position:absolute;left:0;top:0;width:23933;height:2901;visibility:visible;" fillcolor="#00AEAC" stroked="f"/>
                <v:shape id="shape 19" o:spid="_x0000_s19" o:spt="202" type="#_x0000_t202" style="position:absolute;left:571;top:-361;width:21628;height:3549;v-text-anchor:top;visibility:visible;" filled="f" stroked="f"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rPr>
                            <w:rFonts w:ascii="Segoe UI Semilight" w:hAnsi="Segoe UI Semilight" w:cs="Segoe UI Semilight"/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Segoe UI Semilight" w:hAnsi="Segoe UI Semilight" w:cs="Segoe UI Semilight"/>
                            <w:b/>
                            <w:color w:val="ffffff"/>
                            <w:sz w:val="28"/>
                          </w:rPr>
                          <w:t xml:space="preserve">Informatique et langues</w:t>
                        </w:r>
                        <w:r>
                          <w:rPr>
                            <w:rFonts w:ascii="Segoe UI Semilight" w:hAnsi="Segoe UI Semilight" w:cs="Segoe UI Semilight"/>
                            <w:b/>
                            <w:color w:val="ffffff"/>
                            <w:sz w:val="28"/>
                          </w:rPr>
                        </w:r>
                        <w:r>
                          <w:rPr>
                            <w:rFonts w:ascii="Segoe UI Semilight" w:hAnsi="Segoe UI Semilight" w:cs="Segoe UI Semilight"/>
                            <w:b/>
                            <w:color w:val="ffffff"/>
                            <w:sz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71254</wp:posOffset>
                </wp:positionH>
                <wp:positionV relativeFrom="paragraph">
                  <wp:posOffset>24765</wp:posOffset>
                </wp:positionV>
                <wp:extent cx="303530" cy="303530"/>
                <wp:effectExtent l="0" t="0" r="1270" b="1270"/>
                <wp:wrapNone/>
                <wp:docPr id="13" name="Grouper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88265" y="50165"/>
                            <a:ext cx="130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0000" style="position:absolute;z-index:251658240;o:allowoverlap:true;o:allowincell:true;mso-position-horizontal-relative:text;margin-left:5.61pt;mso-position-horizontal:absolute;mso-position-vertical-relative:text;margin-top:1.95pt;mso-position-vertical:absolute;width:23.90pt;height:23.90pt;mso-wrap-distance-left:9.00pt;mso-wrap-distance-top:0.00pt;mso-wrap-distance-right:9.00pt;mso-wrap-distance-bottom:0.00pt;" coordorigin="0,0" coordsize="3035,3035">
                <v:shape id="shape 21" o:spid="_x0000_s21" o:spt="3" type="#_x0000_t3" style="position:absolute;left:0;top:0;width:3035;height:3035;visibility:visible;" fillcolor="#00AEAC" stroked="f" strokeweight="0.50pt">
                  <v:stroke dashstyle="solid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" o:spid="_x0000_s22" type="#_x0000_t75" style="position:absolute;left:882;top:501;width:1301;height:2095;z-index:1;" stroked="f">
                  <v:imagedata r:id="rId14" o:title=""/>
                  <o:lock v:ext="edit" rotation="t"/>
                </v:shape>
              </v:group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/>
        <w:tblLayout w:type="fixed"/>
        <w:tblLook w:val="01E0" w:firstRow="1" w:lastRow="1" w:firstColumn="1" w:lastColumn="1" w:noHBand="0" w:noVBand="0"/>
      </w:tblPr>
      <w:tblGrid>
        <w:gridCol w:w="1951"/>
        <w:gridCol w:w="8762"/>
      </w:tblGrid>
      <w:tr>
        <w:trPr>
          <w:trHeight w:val="438"/>
        </w:trPr>
        <w:tc>
          <w:tcPr>
            <w:tcBorders/>
            <w:tcW w:w="19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</w:r>
          </w:p>
          <w:p>
            <w:pPr>
              <w:pBdr/>
              <w:spacing/>
              <w:ind/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  <w:t xml:space="preserve">INFORMATIQUE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0000"/>
                <w:sz w:val="20"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  <w:t xml:space="preserve">›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7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Segoe UI Semilight" w:hAnsi="Segoe UI Semilight" w:cs="Segoe UI Semilight"/>
                <w:color w:val="000000"/>
                <w:sz w:val="14"/>
                <w:szCs w:val="20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72391</wp:posOffset>
                      </wp:positionV>
                      <wp:extent cx="229870" cy="114935"/>
                      <wp:effectExtent l="5080" t="635" r="3175" b="8255"/>
                      <wp:wrapNone/>
                      <wp:docPr id="14" name="Triangle isocè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29870" cy="11493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AEAC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3" o:spid="_x0000_s23" o:spt="5" type="#_x0000_t5" style="position:absolute;z-index:251664384;o:allowoverlap:true;o:allowincell:true;mso-position-horizontal-relative:text;margin-left:31.60pt;mso-position-horizontal:absolute;mso-position-vertical-relative:text;margin-top:5.70pt;mso-position-vertical:absolute;width:18.10pt;height:9.05pt;mso-wrap-distance-left:9.00pt;mso-wrap-distance-top:0.00pt;mso-wrap-distance-right:9.00pt;mso-wrap-distance-bottom:0.00pt;rotation:180;visibility:visible;" fillcolor="#00AEAC" stroked="f"/>
                  </w:pict>
                </mc:Fallback>
              </mc:AlternateContent>
            </w:r>
            <w:r>
              <w:rPr>
                <w:rFonts w:ascii="Segoe UI Semilight" w:hAnsi="Segoe UI Semilight" w:cs="Segoe UI Semilight"/>
                <w:color w:val="000000"/>
                <w:sz w:val="14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14"/>
                <w:szCs w:val="20"/>
              </w:rPr>
            </w:r>
          </w:p>
          <w:p>
            <w:pPr>
              <w:pBdr/>
              <w:spacing/>
              <w:ind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Word, Excel, Powerpoint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Microsoft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Project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Autocad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(fonctions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de base de l’ingénieur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1951" w:type="dxa"/>
            <w:textDirection w:val="lrTb"/>
            <w:noWrap w:val="false"/>
          </w:tcPr>
          <w:p>
            <w:pPr>
              <w:pBdr/>
              <w:spacing/>
              <w:ind w:right="709"/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</w:pP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  <w:t xml:space="preserve">langues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  <w:t xml:space="preserve">›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</w:r>
          </w:p>
        </w:tc>
        <w:tc>
          <w:tcPr>
            <w:tcBorders/>
            <w:tcW w:w="8762" w:type="dxa"/>
            <w:textDirection w:val="lrTb"/>
            <w:noWrap w:val="false"/>
          </w:tcPr>
          <w:p>
            <w:pPr>
              <w:pBdr/>
              <w:spacing/>
              <w:ind w:hanging="74"/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  <w:t xml:space="preserve">anglais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Capacité professionnelle complète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  <w:t xml:space="preserve">espagnol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0000"/>
                <w:sz w:val="20"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  <w:t xml:space="preserve">›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B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on niveau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aeac"/>
                <w:sz w:val="20"/>
              </w:rPr>
              <w:t xml:space="preserve">portugais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000000"/>
                <w:sz w:val="20"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aps/>
                <w:color w:val="8ec02f"/>
                <w:sz w:val="20"/>
              </w:rPr>
              <w:t xml:space="preserve">› 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  <w:t xml:space="preserve">Bilingue</w:t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  <w:r>
              <w:rPr>
                <w:rFonts w:ascii="Segoe UI Semilight" w:hAnsi="Segoe UI Semilight" w:cs="Segoe UI Semilight"/>
                <w:color w:val="000000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footnotePr/>
      <w:endnotePr/>
      <w:type w:val="nextPage"/>
      <w:pgSz w:h="16838" w:orient="portrait" w:w="11906"/>
      <w:pgMar w:top="851" w:right="680" w:bottom="567" w:left="680" w:header="709" w:footer="40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Verdana">
    <w:panose1 w:val="020B0604030504040204"/>
  </w:font>
  <w:font w:name="Times New Roman">
    <w:panose1 w:val="02020603050405020304"/>
  </w:font>
  <w:font w:name="Segoe UI Semilight">
    <w:panose1 w:val="020B0402040204020203"/>
  </w:font>
  <w:font w:name="Segoe UI Semibold">
    <w:panose1 w:val="020B0702040204020203"/>
  </w:font>
  <w:font w:name="Segoe UI Black">
    <w:panose1 w:val="020B0A02040204020203"/>
  </w:font>
  <w:font w:name="Wingdings">
    <w:panose1 w:val="05000000000000000000"/>
  </w:font>
  <w:font w:name="Yu Gothic UI Semilight">
    <w:panose1 w:val="020B0400000000000000"/>
  </w:font>
  <w:font w:name="Courier New">
    <w:panose1 w:val="02070309020205020404"/>
  </w:font>
  <w:font w:name="Symbol">
    <w:panose1 w:val="05050102010706020507"/>
  </w:font>
  <w:font w:name="MS Mincho">
    <w:panose1 w:val="02020503050405090304"/>
  </w:font>
  <w:font w:name="Tahoma">
    <w:panose1 w:val="020B0604030504040204"/>
  </w:font>
  <w:font w:name="MinionPro-Regular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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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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"/>
      <w:numFmt w:val="bullet"/>
      <w:pPr>
        <w:pBdr/>
        <w:spacing/>
        <w:ind w:hanging="360" w:left="360"/>
      </w:pPr>
      <w:rPr>
        <w:rFonts w:hint="default" w:ascii="Wingdings" w:hAnsi="Wingdings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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&gt;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b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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&gt;"/>
      <w:numFmt w:val="bullet"/>
      <w:pPr>
        <w:pBdr/>
        <w:spacing/>
        <w:ind w:hanging="360" w:left="720"/>
      </w:pPr>
      <w:rPr>
        <w:rFonts w:hint="default" w:ascii="Segoe UI Semibold" w:hAnsi="Segoe UI Semibold"/>
        <w:b/>
        <w:bCs/>
        <w:i w:val="0"/>
        <w:iCs w:val="0"/>
        <w:caps w:val="0"/>
        <w:strike w:val="0"/>
        <w:vanish w:val="0"/>
        <w:color w:val="8ec02f"/>
        <w:sz w:val="12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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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="Times New Roman" w:cs="Times New Roman"/>
        <w:i w:val="0"/>
        <w:sz w:val="24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 w:eastAsia="Times New Roman" w:cs="Segoe UI Semilight"/>
        <w:b w:val="0"/>
        <w:color w:val="99cc00"/>
        <w:sz w:val="22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&gt;"/>
      <w:numFmt w:val="bullet"/>
      <w:pPr>
        <w:pBdr/>
        <w:spacing/>
        <w:ind w:hanging="360" w:left="72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&gt;"/>
      <w:numFmt w:val="bullet"/>
      <w:pPr>
        <w:pBdr/>
        <w:spacing/>
        <w:ind w:hanging="360" w:left="72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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&gt;"/>
      <w:numFmt w:val="bullet"/>
      <w:pPr>
        <w:pBdr/>
        <w:spacing/>
        <w:ind w:hanging="360" w:left="36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&gt;"/>
      <w:numFmt w:val="bullet"/>
      <w:pPr>
        <w:pBdr/>
        <w:spacing/>
        <w:ind w:hanging="360" w:left="36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&gt;"/>
      <w:numFmt w:val="bullet"/>
      <w:pPr>
        <w:pBdr/>
        <w:spacing/>
        <w:ind w:hanging="360" w:left="36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4">
    <w:lvl w:ilvl="0">
      <w:isLgl w:val="false"/>
      <w:lvlJc w:val="left"/>
      <w:lvlText w:val="&gt;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5">
    <w:lvl w:ilvl="0">
      <w:isLgl w:val="false"/>
      <w:lvlJc w:val="left"/>
      <w:lvlText w:val="&gt;"/>
      <w:numFmt w:val="bullet"/>
      <w:pPr>
        <w:pBdr/>
        <w:spacing/>
        <w:ind w:hanging="360" w:left="36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6">
    <w:lvl w:ilvl="0">
      <w:isLgl w:val="false"/>
      <w:lvlJc w:val="left"/>
      <w:lvlText w:val="&gt;"/>
      <w:numFmt w:val="bullet"/>
      <w:pPr>
        <w:pBdr/>
        <w:spacing/>
        <w:ind w:hanging="360" w:left="720"/>
      </w:pPr>
      <w:rPr>
        <w:rFonts w:hint="default" w:ascii="Segoe UI Black" w:hAnsi="Segoe UI Black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7">
    <w:lvl w:ilvl="0">
      <w:isLgl w:val="false"/>
      <w:lvlJc w:val="left"/>
      <w:lvlText w:val=""/>
      <w:numFmt w:val="bullet"/>
      <w:pPr>
        <w:pBdr/>
        <w:spacing/>
        <w:ind w:hanging="360" w:left="360"/>
      </w:pPr>
      <w:rPr>
        <w:rFonts w:hint="default" w:ascii="Wingdings" w:hAnsi="Wingdings"/>
        <w:b/>
        <w:bCs/>
        <w:i w:val="0"/>
        <w:iCs w:val="0"/>
        <w:caps w:val="0"/>
        <w:strike w:val="0"/>
        <w:vanish w:val="0"/>
        <w:color w:val="8ec02f"/>
        <w:sz w:val="16"/>
        <w:szCs w:val="12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11"/>
  </w:num>
  <w:num w:numId="2">
    <w:abstractNumId w:val="31"/>
  </w:num>
  <w:num w:numId="3">
    <w:abstractNumId w:val="14"/>
  </w:num>
  <w:num w:numId="4">
    <w:abstractNumId w:val="10"/>
  </w:num>
  <w:num w:numId="5">
    <w:abstractNumId w:val="1"/>
  </w:num>
  <w:num w:numId="6">
    <w:abstractNumId w:val="21"/>
  </w:num>
  <w:num w:numId="7">
    <w:abstractNumId w:val="3"/>
  </w:num>
  <w:num w:numId="8">
    <w:abstractNumId w:val="5"/>
  </w:num>
  <w:num w:numId="9">
    <w:abstractNumId w:val="27"/>
  </w:num>
  <w:num w:numId="10">
    <w:abstractNumId w:val="19"/>
  </w:num>
  <w:num w:numId="11">
    <w:abstractNumId w:val="15"/>
  </w:num>
  <w:num w:numId="12">
    <w:abstractNumId w:val="18"/>
  </w:num>
  <w:num w:numId="13">
    <w:abstractNumId w:val="26"/>
  </w:num>
  <w:num w:numId="14">
    <w:abstractNumId w:val="6"/>
  </w:num>
  <w:num w:numId="15">
    <w:abstractNumId w:val="22"/>
  </w:num>
  <w:num w:numId="16">
    <w:abstractNumId w:val="0"/>
  </w:num>
  <w:num w:numId="17">
    <w:abstractNumId w:val="2"/>
  </w:num>
  <w:num w:numId="18">
    <w:abstractNumId w:val="13"/>
  </w:num>
  <w:num w:numId="19">
    <w:abstractNumId w:val="9"/>
  </w:num>
  <w:num w:numId="20">
    <w:abstractNumId w:val="12"/>
  </w:num>
  <w:num w:numId="21">
    <w:abstractNumId w:val="29"/>
  </w:num>
  <w:num w:numId="22">
    <w:abstractNumId w:val="8"/>
  </w:num>
  <w:num w:numId="23">
    <w:abstractNumId w:val="33"/>
  </w:num>
  <w:num w:numId="24">
    <w:abstractNumId w:val="34"/>
  </w:num>
  <w:num w:numId="25">
    <w:abstractNumId w:val="32"/>
  </w:num>
  <w:num w:numId="26">
    <w:abstractNumId w:val="30"/>
  </w:num>
  <w:num w:numId="27">
    <w:abstractNumId w:val="7"/>
  </w:num>
  <w:num w:numId="28">
    <w:abstractNumId w:val="16"/>
  </w:num>
  <w:num w:numId="29">
    <w:abstractNumId w:val="25"/>
  </w:num>
  <w:num w:numId="30">
    <w:abstractNumId w:val="4"/>
  </w:num>
  <w:num w:numId="31">
    <w:abstractNumId w:val="24"/>
  </w:num>
  <w:num w:numId="32">
    <w:abstractNumId w:val="23"/>
  </w:num>
  <w:num w:numId="33">
    <w:abstractNumId w:val="28"/>
  </w:num>
  <w:num w:numId="34">
    <w:abstractNumId w:val="17"/>
  </w:num>
  <w:num w:numId="35">
    <w:abstractNumId w:val="20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3">
    <w:name w:val="Table Grid Light"/>
    <w:basedOn w:val="9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1"/>
    <w:basedOn w:val="9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2"/>
    <w:basedOn w:val="9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1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2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3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4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5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6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1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2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3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4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5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6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8">
    <w:name w:val="Heading 1"/>
    <w:basedOn w:val="953"/>
    <w:next w:val="953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9">
    <w:name w:val="Heading 2"/>
    <w:basedOn w:val="953"/>
    <w:next w:val="953"/>
    <w:link w:val="9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0">
    <w:name w:val="Heading 3"/>
    <w:basedOn w:val="953"/>
    <w:next w:val="953"/>
    <w:link w:val="9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1">
    <w:name w:val="Heading 4"/>
    <w:basedOn w:val="953"/>
    <w:next w:val="953"/>
    <w:link w:val="9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2">
    <w:name w:val="Heading 5"/>
    <w:basedOn w:val="953"/>
    <w:next w:val="953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3">
    <w:name w:val="Heading 6"/>
    <w:basedOn w:val="953"/>
    <w:next w:val="953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4">
    <w:name w:val="Heading 7"/>
    <w:basedOn w:val="953"/>
    <w:next w:val="953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5">
    <w:name w:val="Heading 8"/>
    <w:basedOn w:val="953"/>
    <w:next w:val="953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6">
    <w:name w:val="Heading 9"/>
    <w:basedOn w:val="953"/>
    <w:next w:val="953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7">
    <w:name w:val="Heading 1 Char"/>
    <w:basedOn w:val="954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54"/>
    <w:link w:val="8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54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54"/>
    <w:link w:val="90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54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54"/>
    <w:link w:val="9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54"/>
    <w:link w:val="9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54"/>
    <w:link w:val="9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54"/>
    <w:link w:val="9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6">
    <w:name w:val="Title"/>
    <w:basedOn w:val="953"/>
    <w:next w:val="953"/>
    <w:link w:val="9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7">
    <w:name w:val="Title Char"/>
    <w:basedOn w:val="954"/>
    <w:link w:val="9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8">
    <w:name w:val="Subtitle"/>
    <w:basedOn w:val="953"/>
    <w:next w:val="953"/>
    <w:link w:val="9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9">
    <w:name w:val="Subtitle Char"/>
    <w:basedOn w:val="954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0">
    <w:name w:val="Quote"/>
    <w:basedOn w:val="953"/>
    <w:next w:val="953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>
    <w:name w:val="Quote Char"/>
    <w:basedOn w:val="954"/>
    <w:link w:val="92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2">
    <w:name w:val="Intense Emphasis"/>
    <w:basedOn w:val="9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3">
    <w:name w:val="Intense Quote"/>
    <w:basedOn w:val="953"/>
    <w:next w:val="953"/>
    <w:link w:val="92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4">
    <w:name w:val="Intense Quote Char"/>
    <w:basedOn w:val="954"/>
    <w:link w:val="92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5">
    <w:name w:val="Intense Reference"/>
    <w:basedOn w:val="9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6">
    <w:name w:val="No Spacing"/>
    <w:basedOn w:val="953"/>
    <w:uiPriority w:val="1"/>
    <w:qFormat/>
    <w:pPr>
      <w:pBdr/>
      <w:spacing w:after="0" w:line="240" w:lineRule="auto"/>
      <w:ind/>
    </w:pPr>
  </w:style>
  <w:style w:type="character" w:styleId="927">
    <w:name w:val="Subtle Emphasis"/>
    <w:basedOn w:val="9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8">
    <w:name w:val="Emphasis"/>
    <w:basedOn w:val="954"/>
    <w:uiPriority w:val="20"/>
    <w:qFormat/>
    <w:pPr>
      <w:pBdr/>
      <w:spacing/>
      <w:ind/>
    </w:pPr>
    <w:rPr>
      <w:i/>
      <w:iCs/>
    </w:rPr>
  </w:style>
  <w:style w:type="character" w:styleId="929">
    <w:name w:val="Strong"/>
    <w:basedOn w:val="954"/>
    <w:uiPriority w:val="22"/>
    <w:qFormat/>
    <w:pPr>
      <w:pBdr/>
      <w:spacing/>
      <w:ind/>
    </w:pPr>
    <w:rPr>
      <w:b/>
      <w:bCs/>
    </w:rPr>
  </w:style>
  <w:style w:type="character" w:styleId="930">
    <w:name w:val="Subtle Reference"/>
    <w:basedOn w:val="9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1">
    <w:name w:val="Book Title"/>
    <w:basedOn w:val="9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2">
    <w:name w:val="Header Char"/>
    <w:basedOn w:val="954"/>
    <w:link w:val="959"/>
    <w:uiPriority w:val="99"/>
    <w:pPr>
      <w:pBdr/>
      <w:spacing/>
      <w:ind/>
    </w:pPr>
  </w:style>
  <w:style w:type="character" w:styleId="933">
    <w:name w:val="Footer Char"/>
    <w:basedOn w:val="954"/>
    <w:link w:val="960"/>
    <w:uiPriority w:val="99"/>
    <w:pPr>
      <w:pBdr/>
      <w:spacing/>
      <w:ind/>
    </w:pPr>
  </w:style>
  <w:style w:type="paragraph" w:styleId="934">
    <w:name w:val="Caption"/>
    <w:basedOn w:val="953"/>
    <w:next w:val="95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5">
    <w:name w:val="footnote text"/>
    <w:basedOn w:val="953"/>
    <w:link w:val="9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6">
    <w:name w:val="Footnote Text Char"/>
    <w:basedOn w:val="954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937">
    <w:name w:val="footnote reference"/>
    <w:basedOn w:val="954"/>
    <w:uiPriority w:val="99"/>
    <w:semiHidden/>
    <w:unhideWhenUsed/>
    <w:pPr>
      <w:pBdr/>
      <w:spacing/>
      <w:ind/>
    </w:pPr>
    <w:rPr>
      <w:vertAlign w:val="superscript"/>
    </w:rPr>
  </w:style>
  <w:style w:type="paragraph" w:styleId="938">
    <w:name w:val="endnote text"/>
    <w:basedOn w:val="953"/>
    <w:link w:val="9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9">
    <w:name w:val="Endnote Text Char"/>
    <w:basedOn w:val="954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endnote reference"/>
    <w:basedOn w:val="954"/>
    <w:uiPriority w:val="99"/>
    <w:semiHidden/>
    <w:unhideWhenUsed/>
    <w:pPr>
      <w:pBdr/>
      <w:spacing/>
      <w:ind/>
    </w:pPr>
    <w:rPr>
      <w:vertAlign w:val="superscript"/>
    </w:rPr>
  </w:style>
  <w:style w:type="character" w:styleId="941">
    <w:name w:val="FollowedHyperlink"/>
    <w:basedOn w:val="9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2">
    <w:name w:val="toc 1"/>
    <w:basedOn w:val="953"/>
    <w:next w:val="953"/>
    <w:uiPriority w:val="39"/>
    <w:unhideWhenUsed/>
    <w:pPr>
      <w:pBdr/>
      <w:spacing w:after="100"/>
      <w:ind/>
    </w:pPr>
  </w:style>
  <w:style w:type="paragraph" w:styleId="943">
    <w:name w:val="toc 2"/>
    <w:basedOn w:val="953"/>
    <w:next w:val="953"/>
    <w:uiPriority w:val="39"/>
    <w:unhideWhenUsed/>
    <w:pPr>
      <w:pBdr/>
      <w:spacing w:after="100"/>
      <w:ind w:left="220"/>
    </w:pPr>
  </w:style>
  <w:style w:type="paragraph" w:styleId="944">
    <w:name w:val="toc 3"/>
    <w:basedOn w:val="953"/>
    <w:next w:val="953"/>
    <w:uiPriority w:val="39"/>
    <w:unhideWhenUsed/>
    <w:pPr>
      <w:pBdr/>
      <w:spacing w:after="100"/>
      <w:ind w:left="440"/>
    </w:pPr>
  </w:style>
  <w:style w:type="paragraph" w:styleId="945">
    <w:name w:val="toc 4"/>
    <w:basedOn w:val="953"/>
    <w:next w:val="953"/>
    <w:uiPriority w:val="39"/>
    <w:unhideWhenUsed/>
    <w:pPr>
      <w:pBdr/>
      <w:spacing w:after="100"/>
      <w:ind w:left="660"/>
    </w:pPr>
  </w:style>
  <w:style w:type="paragraph" w:styleId="946">
    <w:name w:val="toc 5"/>
    <w:basedOn w:val="953"/>
    <w:next w:val="953"/>
    <w:uiPriority w:val="39"/>
    <w:unhideWhenUsed/>
    <w:pPr>
      <w:pBdr/>
      <w:spacing w:after="100"/>
      <w:ind w:left="880"/>
    </w:pPr>
  </w:style>
  <w:style w:type="paragraph" w:styleId="947">
    <w:name w:val="toc 6"/>
    <w:basedOn w:val="953"/>
    <w:next w:val="953"/>
    <w:uiPriority w:val="39"/>
    <w:unhideWhenUsed/>
    <w:pPr>
      <w:pBdr/>
      <w:spacing w:after="100"/>
      <w:ind w:left="1100"/>
    </w:pPr>
  </w:style>
  <w:style w:type="paragraph" w:styleId="948">
    <w:name w:val="toc 7"/>
    <w:basedOn w:val="953"/>
    <w:next w:val="953"/>
    <w:uiPriority w:val="39"/>
    <w:unhideWhenUsed/>
    <w:pPr>
      <w:pBdr/>
      <w:spacing w:after="100"/>
      <w:ind w:left="1320"/>
    </w:pPr>
  </w:style>
  <w:style w:type="paragraph" w:styleId="949">
    <w:name w:val="toc 8"/>
    <w:basedOn w:val="953"/>
    <w:next w:val="953"/>
    <w:uiPriority w:val="39"/>
    <w:unhideWhenUsed/>
    <w:pPr>
      <w:pBdr/>
      <w:spacing w:after="100"/>
      <w:ind w:left="1540"/>
    </w:pPr>
  </w:style>
  <w:style w:type="paragraph" w:styleId="950">
    <w:name w:val="toc 9"/>
    <w:basedOn w:val="953"/>
    <w:next w:val="953"/>
    <w:uiPriority w:val="39"/>
    <w:unhideWhenUsed/>
    <w:pPr>
      <w:pBdr/>
      <w:spacing w:after="100"/>
      <w:ind w:left="1760"/>
    </w:pPr>
  </w:style>
  <w:style w:type="paragraph" w:styleId="951">
    <w:name w:val="TOC Heading"/>
    <w:uiPriority w:val="39"/>
    <w:unhideWhenUsed/>
    <w:pPr>
      <w:pBdr/>
      <w:spacing/>
      <w:ind/>
    </w:pPr>
  </w:style>
  <w:style w:type="paragraph" w:styleId="952">
    <w:name w:val="table of figures"/>
    <w:basedOn w:val="953"/>
    <w:next w:val="953"/>
    <w:uiPriority w:val="99"/>
    <w:unhideWhenUsed/>
    <w:pPr>
      <w:pBdr/>
      <w:spacing w:after="0" w:afterAutospacing="0"/>
      <w:ind/>
    </w:pPr>
  </w:style>
  <w:style w:type="paragraph" w:styleId="953" w:default="1">
    <w:name w:val="Normal"/>
    <w:qFormat/>
    <w:pPr>
      <w:pBdr/>
      <w:spacing/>
      <w:ind/>
    </w:pPr>
    <w:rPr>
      <w:sz w:val="24"/>
      <w:szCs w:val="24"/>
    </w:rPr>
  </w:style>
  <w:style w:type="character" w:styleId="954" w:default="1">
    <w:name w:val="Default Paragraph Font"/>
    <w:uiPriority w:val="1"/>
    <w:semiHidden/>
    <w:unhideWhenUsed/>
    <w:pPr>
      <w:pBdr/>
      <w:spacing/>
      <w:ind/>
    </w:pPr>
  </w:style>
  <w:style w:type="table" w:styleId="9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6" w:default="1">
    <w:name w:val="No List"/>
    <w:uiPriority w:val="99"/>
    <w:semiHidden/>
    <w:unhideWhenUsed/>
    <w:pPr>
      <w:pBdr/>
      <w:spacing/>
      <w:ind/>
    </w:pPr>
  </w:style>
  <w:style w:type="table" w:styleId="957">
    <w:name w:val="Table Grid"/>
    <w:basedOn w:val="955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8">
    <w:name w:val="Hyperlink"/>
    <w:pPr>
      <w:pBdr/>
      <w:spacing/>
      <w:ind/>
    </w:pPr>
    <w:rPr>
      <w:color w:val="0000ff"/>
      <w:u w:val="single"/>
    </w:rPr>
  </w:style>
  <w:style w:type="paragraph" w:styleId="959">
    <w:name w:val="Header"/>
    <w:basedOn w:val="953"/>
    <w:link w:val="966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60">
    <w:name w:val="Footer"/>
    <w:basedOn w:val="953"/>
    <w:link w:val="962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61">
    <w:name w:val="List Paragraph"/>
    <w:basedOn w:val="953"/>
    <w:uiPriority w:val="34"/>
    <w:qFormat/>
    <w:pPr>
      <w:pBdr/>
      <w:spacing/>
      <w:ind w:left="708"/>
    </w:pPr>
  </w:style>
  <w:style w:type="character" w:styleId="962" w:customStyle="1">
    <w:name w:val="Pied de page Car"/>
    <w:link w:val="960"/>
    <w:uiPriority w:val="99"/>
    <w:pPr>
      <w:pBdr/>
      <w:spacing/>
      <w:ind/>
    </w:pPr>
    <w:rPr>
      <w:sz w:val="24"/>
      <w:szCs w:val="24"/>
    </w:rPr>
  </w:style>
  <w:style w:type="paragraph" w:styleId="963">
    <w:name w:val="Balloon Text"/>
    <w:basedOn w:val="953"/>
    <w:link w:val="96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64" w:customStyle="1">
    <w:name w:val="Texte de bulles Car"/>
    <w:link w:val="96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5" w:customStyle="1">
    <w:name w:val="[Paragraphe standard]"/>
    <w:basedOn w:val="953"/>
    <w:uiPriority w:val="99"/>
    <w:pPr>
      <w:widowControl w:val="false"/>
      <w:pBdr/>
      <w:spacing w:line="288" w:lineRule="auto"/>
      <w:ind/>
    </w:pPr>
    <w:rPr>
      <w:rFonts w:ascii="MinionPro-Regular" w:hAnsi="MinionPro-Regular" w:eastAsia="MS Mincho" w:cs="MinionPro-Regular"/>
      <w:color w:val="000000"/>
    </w:rPr>
  </w:style>
  <w:style w:type="character" w:styleId="966" w:customStyle="1">
    <w:name w:val="En-tête Car"/>
    <w:link w:val="959"/>
    <w:pPr>
      <w:pBdr/>
      <w:spacing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2EB30-8ACE-409E-82D0-7F84E4C2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CV-DosSantos-2024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groupe ingerop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 Dos Santos</dc:title>
  <dc:subject/>
  <dc:creator>Marceline Lesage</dc:creator>
  <cp:keywords/>
  <dc:description/>
  <cp:revision>3</cp:revision>
  <dcterms:created xsi:type="dcterms:W3CDTF">2024-05-06T13:39:00Z</dcterms:created>
  <dcterms:modified xsi:type="dcterms:W3CDTF">2025-04-02T09:19:45Z</dcterms:modified>
</cp:coreProperties>
</file>